
<file path=[Content_Types].xml><?xml version="1.0" encoding="utf-8"?>
<Types xmlns="http://schemas.openxmlformats.org/package/2006/content-types"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493D0" w14:textId="0FAFEA40" w:rsidR="007645A5" w:rsidRPr="00700E38" w:rsidRDefault="00632821" w:rsidP="007645A5">
      <w:pPr>
        <w:spacing w:after="200" w:line="276" w:lineRule="auto"/>
        <w:contextualSpacing/>
        <w:jc w:val="both"/>
        <w:rPr>
          <w:rFonts w:ascii="BundesSerif Office" w:eastAsia="BundesSerif Office" w:hAnsi="BundesSerif Office" w:cs="Times New Roman"/>
          <w:b/>
          <w:i/>
          <w:lang w:val="en-GB"/>
        </w:rPr>
      </w:pPr>
      <w:r>
        <w:rPr>
          <w:rFonts w:ascii="BundesSerif Office" w:hAnsi="BundesSerif Office"/>
          <w:b/>
          <w:i/>
          <w:lang w:val="en-GB"/>
        </w:rPr>
        <w:t>S</w:t>
      </w:r>
      <w:r w:rsidR="00F14A06" w:rsidRPr="00A769C1">
        <w:rPr>
          <w:rFonts w:ascii="BundesSerif Office" w:hAnsi="BundesSerif Office"/>
          <w:b/>
          <w:i/>
          <w:lang w:val="en-GB"/>
        </w:rPr>
        <w:t xml:space="preserve">elf-declaration on EU Russia sanctions </w:t>
      </w:r>
    </w:p>
    <w:p w14:paraId="71475851" w14:textId="77777777" w:rsidR="007645A5" w:rsidRPr="00700E38" w:rsidRDefault="007645A5" w:rsidP="007645A5">
      <w:pPr>
        <w:spacing w:after="200" w:line="276" w:lineRule="auto"/>
        <w:contextualSpacing/>
        <w:jc w:val="both"/>
        <w:rPr>
          <w:rFonts w:ascii="BundesSerif Office" w:eastAsia="BundesSerif Office" w:hAnsi="BundesSerif Office" w:cs="Times New Roman"/>
          <w:lang w:val="en-GB"/>
        </w:rPr>
      </w:pPr>
    </w:p>
    <w:p w14:paraId="59141FBF" w14:textId="487D9CE0" w:rsidR="007645A5" w:rsidRPr="00700E38" w:rsidRDefault="009543D7" w:rsidP="007645A5">
      <w:pPr>
        <w:spacing w:after="200" w:line="276" w:lineRule="auto"/>
        <w:contextualSpacing/>
        <w:jc w:val="both"/>
        <w:rPr>
          <w:rFonts w:ascii="BundesSerif Office" w:eastAsia="BundesSerif Office" w:hAnsi="BundesSerif Office" w:cs="Times New Roman"/>
          <w:lang w:val="en-GB"/>
        </w:rPr>
      </w:pPr>
      <w:r>
        <w:rPr>
          <w:rFonts w:ascii="BundesSerif Office" w:hAnsi="BundesSerif Office"/>
          <w:lang w:val="en-GB"/>
        </w:rPr>
        <w:t xml:space="preserve">This self-declaration </w:t>
      </w:r>
      <w:proofErr w:type="gramStart"/>
      <w:r>
        <w:rPr>
          <w:rFonts w:ascii="BundesSerif Office" w:hAnsi="BundesSerif Office"/>
          <w:lang w:val="en-GB"/>
        </w:rPr>
        <w:t>has to</w:t>
      </w:r>
      <w:proofErr w:type="gramEnd"/>
      <w:r>
        <w:rPr>
          <w:rFonts w:ascii="BundesSerif Office" w:hAnsi="BundesSerif Office"/>
          <w:lang w:val="en-GB"/>
        </w:rPr>
        <w:t xml:space="preserve"> be signed by al</w:t>
      </w:r>
      <w:r w:rsidR="00F14A06" w:rsidRPr="00A769C1">
        <w:rPr>
          <w:rFonts w:ascii="BundesSerif Office" w:hAnsi="BundesSerif Office"/>
          <w:lang w:val="en-GB"/>
        </w:rPr>
        <w:t>l candidates / bidders / all members of candidate or bidding consortia</w:t>
      </w:r>
      <w:r>
        <w:rPr>
          <w:rFonts w:ascii="BundesSerif Office" w:hAnsi="BundesSerif Office"/>
          <w:lang w:val="en-GB"/>
        </w:rPr>
        <w:t xml:space="preserve">. </w:t>
      </w:r>
    </w:p>
    <w:p w14:paraId="7412DA32" w14:textId="77777777" w:rsidR="007645A5" w:rsidRPr="00700E38" w:rsidRDefault="007645A5" w:rsidP="007645A5">
      <w:pPr>
        <w:spacing w:after="200"/>
        <w:contextualSpacing/>
        <w:jc w:val="both"/>
        <w:rPr>
          <w:rFonts w:ascii="BundesSerif Office" w:eastAsia="BundesSerif Office" w:hAnsi="BundesSerif Office" w:cs="Times New Roman"/>
          <w:b/>
          <w:lang w:val="en-GB"/>
        </w:rPr>
      </w:pPr>
    </w:p>
    <w:p w14:paraId="12499B04" w14:textId="1408F27A" w:rsidR="007645A5" w:rsidRPr="00700E38" w:rsidRDefault="00F14A06" w:rsidP="007645A5">
      <w:pPr>
        <w:spacing w:after="200"/>
        <w:contextualSpacing/>
        <w:jc w:val="both"/>
        <w:rPr>
          <w:rFonts w:ascii="BundesSerif Office" w:eastAsia="BundesSerif Office" w:hAnsi="BundesSerif Office" w:cs="Times New Roman"/>
          <w:b/>
          <w:lang w:val="en-GB"/>
        </w:rPr>
      </w:pPr>
      <w:r w:rsidRPr="00A769C1">
        <w:rPr>
          <w:rFonts w:ascii="BundesSerif Office" w:hAnsi="BundesSerif Office"/>
          <w:b/>
          <w:lang w:val="en-GB"/>
        </w:rPr>
        <w:t>Name of the award procedure</w:t>
      </w:r>
      <w:r w:rsidR="00632821">
        <w:rPr>
          <w:rFonts w:ascii="BundesSerif Office" w:hAnsi="BundesSerif Office"/>
          <w:b/>
          <w:lang w:val="en-GB"/>
        </w:rPr>
        <w:t xml:space="preserve">: </w:t>
      </w:r>
      <w:r w:rsidR="001D7623">
        <w:rPr>
          <w:rFonts w:ascii="BundesSerif Office" w:hAnsi="BundesSerif Office"/>
          <w:b/>
          <w:lang w:val="en-GB"/>
        </w:rPr>
        <w:fldChar w:fldCharType="begin">
          <w:ffData>
            <w:name w:val="Text1"/>
            <w:enabled/>
            <w:calcOnExit w:val="0"/>
            <w:textInput>
              <w:default w:val="${n1:container/n1:TenderFile/n1:name}"/>
            </w:textInput>
          </w:ffData>
        </w:fldChar>
      </w:r>
      <w:bookmarkStart w:id="0" w:name="Text1"/>
      <w:r>
        <w:rPr>
          <w:rFonts w:ascii="BundesSerif Office" w:hAnsi="BundesSerif Office"/>
          <w:b/>
          <w:lang w:val="en-GB"/>
        </w:rPr>
        <w:t>Methane emmission detection equipment Turkmenistan</w:t>
      </w:r>
      <w:bookmarkEnd w:id="0"/>
    </w:p>
    <w:p w14:paraId="2CCC9CD4" w14:textId="6AC09324" w:rsidR="007645A5" w:rsidRPr="00700E38" w:rsidRDefault="00F14A06" w:rsidP="007645A5">
      <w:pPr>
        <w:spacing w:after="200"/>
        <w:contextualSpacing/>
        <w:jc w:val="both"/>
        <w:rPr>
          <w:rFonts w:ascii="BundesSerif Office" w:eastAsia="BundesSerif Office" w:hAnsi="BundesSerif Office" w:cs="Times New Roman"/>
          <w:b/>
          <w:lang w:val="en-GB"/>
        </w:rPr>
      </w:pPr>
      <w:r w:rsidRPr="00A769C1">
        <w:rPr>
          <w:rFonts w:ascii="BundesSerif Office" w:hAnsi="BundesSerif Office"/>
          <w:b/>
          <w:lang w:val="en-GB"/>
        </w:rPr>
        <w:t>File number of the commissioning party:</w:t>
      </w:r>
      <w:r w:rsidR="00632821">
        <w:rPr>
          <w:rFonts w:ascii="BundesSerif Office" w:hAnsi="BundesSerif Office"/>
          <w:b/>
          <w:lang w:val="en-GB"/>
        </w:rPr>
        <w:t xml:space="preserve"> </w:t>
      </w:r>
      <w:r w:rsidR="001D7623">
        <w:rPr>
          <w:rFonts w:ascii="BundesSerif Office" w:hAnsi="BundesSerif Office"/>
          <w:b/>
          <w:lang w:val="en-GB"/>
        </w:rPr>
        <w:fldChar w:fldCharType="begin">
          <w:ffData>
            <w:name w:val="Text2"/>
            <w:enabled/>
            <w:calcOnExit w:val="0"/>
            <w:textInput>
              <w:default w:val="${n1:container/n1:TenderFile/n1:referenceNumber}"/>
            </w:textInput>
          </w:ffData>
        </w:fldChar>
      </w:r>
      <w:bookmarkStart w:id="1" w:name="Text2"/>
      <w:r>
        <w:rPr>
          <w:rFonts w:ascii="BundesSerif Office" w:hAnsi="BundesSerif Office"/>
          <w:b/>
          <w:lang w:val="en-GB"/>
        </w:rPr>
        <w:t>7000000515-2</w:t>
      </w:r>
      <w:bookmarkEnd w:id="1"/>
    </w:p>
    <w:p w14:paraId="40A94995" w14:textId="77777777" w:rsidR="007645A5" w:rsidRPr="00700E38" w:rsidRDefault="007645A5" w:rsidP="007645A5">
      <w:pPr>
        <w:spacing w:after="200"/>
        <w:contextualSpacing/>
        <w:jc w:val="both"/>
        <w:rPr>
          <w:rFonts w:ascii="BundesSerif Office" w:eastAsia="BundesSerif Office" w:hAnsi="BundesSerif Office" w:cs="Times New Roman"/>
          <w:b/>
          <w:lang w:val="en-GB"/>
        </w:rPr>
      </w:pPr>
    </w:p>
    <w:p w14:paraId="3978A76E" w14:textId="77777777" w:rsidR="007645A5" w:rsidRPr="00700E38" w:rsidRDefault="00F14A06" w:rsidP="007645A5">
      <w:pPr>
        <w:spacing w:after="200" w:line="276" w:lineRule="auto"/>
        <w:jc w:val="both"/>
        <w:rPr>
          <w:rFonts w:ascii="BundesSerif Office" w:eastAsia="BundesSerif Office" w:hAnsi="BundesSerif Office" w:cs="Times New Roman"/>
          <w:b/>
          <w:lang w:val="en-GB"/>
        </w:rPr>
      </w:pPr>
      <w:r w:rsidRPr="00A769C1">
        <w:rPr>
          <w:rFonts w:ascii="BundesSerif Office" w:hAnsi="BundesSerif Office"/>
          <w:b/>
          <w:lang w:val="en-GB"/>
        </w:rPr>
        <w:t>I/we hereby submit the following binding declaration (if applicable, also on behalf of the persons represented in the request to participate/offer):</w:t>
      </w:r>
    </w:p>
    <w:p w14:paraId="64BBF9AE" w14:textId="2CAEA1DC" w:rsidR="00490B0E" w:rsidRPr="00700E38" w:rsidRDefault="00F14A06" w:rsidP="007645A5">
      <w:pPr>
        <w:spacing w:after="200" w:line="276" w:lineRule="auto"/>
        <w:jc w:val="both"/>
        <w:rPr>
          <w:rFonts w:ascii="BundesSerif Office" w:hAnsi="BundesSerif Office"/>
          <w:lang w:val="en-GB"/>
        </w:rPr>
      </w:pPr>
      <w:r w:rsidRPr="00A769C1">
        <w:rPr>
          <w:rFonts w:ascii="BundesSerif Office" w:hAnsi="BundesSerif Office"/>
          <w:lang w:val="en-GB"/>
        </w:rPr>
        <w:t>1.</w:t>
      </w:r>
      <w:r w:rsidRPr="00A769C1">
        <w:rPr>
          <w:rFonts w:ascii="BundesSerif Office" w:hAnsi="BundesSerif Office"/>
          <w:lang w:val="en-GB"/>
        </w:rPr>
        <w:tab/>
        <w:t xml:space="preserve">The </w:t>
      </w:r>
      <w:r w:rsidRPr="00A769C1">
        <w:rPr>
          <w:rFonts w:ascii="BundesSerif Office" w:hAnsi="BundesSerif Office"/>
          <w:b/>
          <w:lang w:val="en-GB"/>
        </w:rPr>
        <w:t xml:space="preserve">candidate(s) / </w:t>
      </w:r>
      <w:r w:rsidR="009543D7">
        <w:rPr>
          <w:rFonts w:ascii="BundesSerif Office" w:hAnsi="BundesSerif Office"/>
          <w:b/>
          <w:lang w:val="en-GB"/>
        </w:rPr>
        <w:t>bidder(s)</w:t>
      </w:r>
      <w:r w:rsidRPr="00A769C1">
        <w:rPr>
          <w:rFonts w:ascii="BundesSerif Office" w:hAnsi="BundesSerif Office"/>
          <w:lang w:val="en-GB"/>
        </w:rPr>
        <w:t xml:space="preserve"> does/do not </w:t>
      </w:r>
    </w:p>
    <w:p w14:paraId="1A66766F" w14:textId="745485E7" w:rsidR="007645A5" w:rsidRPr="00700E38" w:rsidRDefault="00F14A06" w:rsidP="00490B0E">
      <w:pPr>
        <w:spacing w:after="200" w:line="276" w:lineRule="auto"/>
        <w:jc w:val="both"/>
        <w:rPr>
          <w:rFonts w:ascii="BundesSerif Office" w:hAnsi="BundesSerif Office"/>
          <w:lang w:val="en-GB"/>
        </w:rPr>
      </w:pPr>
      <w:r w:rsidRPr="00A769C1">
        <w:rPr>
          <w:rFonts w:ascii="BundesSerif Office" w:hAnsi="BundesSerif Office"/>
          <w:b/>
          <w:bCs/>
          <w:lang w:val="en-GB"/>
        </w:rPr>
        <w:t>qualify as (a) person(s)</w:t>
      </w:r>
      <w:r w:rsidR="00700E38">
        <w:rPr>
          <w:rFonts w:ascii="BundesSerif Office" w:hAnsi="BundesSerif Office"/>
          <w:b/>
          <w:bCs/>
          <w:lang w:val="en-GB"/>
        </w:rPr>
        <w:t>,</w:t>
      </w:r>
      <w:r w:rsidRPr="00A769C1">
        <w:rPr>
          <w:rFonts w:ascii="BundesSerif Office" w:hAnsi="BundesSerif Office"/>
          <w:b/>
          <w:bCs/>
          <w:lang w:val="en-GB"/>
        </w:rPr>
        <w:t xml:space="preserve"> entity(</w:t>
      </w:r>
      <w:proofErr w:type="spellStart"/>
      <w:r w:rsidRPr="00A769C1">
        <w:rPr>
          <w:rFonts w:ascii="BundesSerif Office" w:hAnsi="BundesSerif Office"/>
          <w:b/>
          <w:bCs/>
          <w:lang w:val="en-GB"/>
        </w:rPr>
        <w:t>ies</w:t>
      </w:r>
      <w:proofErr w:type="spellEnd"/>
      <w:r w:rsidRPr="00A769C1">
        <w:rPr>
          <w:rFonts w:ascii="BundesSerif Office" w:hAnsi="BundesSerif Office"/>
          <w:b/>
          <w:bCs/>
          <w:lang w:val="en-GB"/>
        </w:rPr>
        <w:t xml:space="preserve">) </w:t>
      </w:r>
      <w:r w:rsidR="00700E38">
        <w:rPr>
          <w:rFonts w:ascii="BundesSerif Office" w:hAnsi="BundesSerif Office"/>
          <w:b/>
          <w:bCs/>
          <w:lang w:val="en-GB"/>
        </w:rPr>
        <w:t>or body(</w:t>
      </w:r>
      <w:proofErr w:type="spellStart"/>
      <w:r w:rsidR="00700E38">
        <w:rPr>
          <w:rFonts w:ascii="BundesSerif Office" w:hAnsi="BundesSerif Office"/>
          <w:b/>
          <w:bCs/>
          <w:lang w:val="en-GB"/>
        </w:rPr>
        <w:t>ies</w:t>
      </w:r>
      <w:proofErr w:type="spellEnd"/>
      <w:r w:rsidR="00700E38">
        <w:rPr>
          <w:rFonts w:ascii="BundesSerif Office" w:hAnsi="BundesSerif Office"/>
          <w:b/>
          <w:bCs/>
          <w:lang w:val="en-GB"/>
        </w:rPr>
        <w:t>)</w:t>
      </w:r>
      <w:r w:rsidR="009543D7">
        <w:rPr>
          <w:rFonts w:ascii="BundesSerif Office" w:hAnsi="BundesSerif Office"/>
          <w:b/>
          <w:bCs/>
          <w:lang w:val="en-GB"/>
        </w:rPr>
        <w:t xml:space="preserve"> </w:t>
      </w:r>
      <w:r w:rsidRPr="00A769C1">
        <w:rPr>
          <w:rFonts w:ascii="BundesSerif Office" w:hAnsi="BundesSerif Office"/>
          <w:b/>
          <w:bCs/>
          <w:lang w:val="en-GB"/>
        </w:rPr>
        <w:t xml:space="preserve">with a </w:t>
      </w:r>
      <w:r w:rsidRPr="00A769C1">
        <w:rPr>
          <w:rFonts w:ascii="BundesSerif Office" w:hAnsi="BundesSerif Office"/>
          <w:b/>
          <w:bCs/>
          <w:u w:val="single"/>
          <w:lang w:val="en-GB"/>
        </w:rPr>
        <w:t>connection to Russia</w:t>
      </w:r>
      <w:r w:rsidRPr="00A769C1">
        <w:rPr>
          <w:rFonts w:ascii="BundesSerif Office" w:hAnsi="BundesSerif Office"/>
          <w:u w:val="single"/>
          <w:lang w:val="en-GB"/>
        </w:rPr>
        <w:t xml:space="preserve"> </w:t>
      </w:r>
      <w:r w:rsidRPr="00A769C1">
        <w:rPr>
          <w:rFonts w:ascii="BundesSerif Office" w:hAnsi="BundesSerif Office"/>
          <w:lang w:val="en-GB"/>
        </w:rPr>
        <w:t xml:space="preserve">referred to in </w:t>
      </w:r>
      <w:r w:rsidRPr="00A769C1">
        <w:rPr>
          <w:rFonts w:ascii="BundesSerif Office" w:hAnsi="BundesSerif Office"/>
          <w:b/>
          <w:lang w:val="en-GB"/>
        </w:rPr>
        <w:t>Article</w:t>
      </w:r>
      <w:r w:rsidRPr="00A769C1">
        <w:rPr>
          <w:rFonts w:ascii="BundesSerif Office" w:hAnsi="BundesSerif Office"/>
          <w:lang w:val="en-GB"/>
        </w:rPr>
        <w:t xml:space="preserve"> </w:t>
      </w:r>
      <w:r w:rsidRPr="00A769C1">
        <w:rPr>
          <w:rFonts w:ascii="BundesSerif Office" w:hAnsi="BundesSerif Office"/>
          <w:b/>
          <w:lang w:val="en-GB"/>
        </w:rPr>
        <w:t>5 k)</w:t>
      </w:r>
      <w:r w:rsidRPr="00A769C1">
        <w:rPr>
          <w:rFonts w:ascii="BundesSerif Office" w:hAnsi="BundesSerif Office"/>
          <w:lang w:val="en-GB"/>
        </w:rPr>
        <w:t xml:space="preserve"> (1) of </w:t>
      </w:r>
      <w:hyperlink r:id="rId7" w:history="1">
        <w:r w:rsidRPr="00DF1929">
          <w:rPr>
            <w:rStyle w:val="Hyperlink"/>
            <w:rFonts w:ascii="BundesSerif Office" w:hAnsi="BundesSerif Office"/>
            <w:lang w:val="en-GB"/>
          </w:rPr>
          <w:t>Council Regulation (EU) No. 833/2014</w:t>
        </w:r>
      </w:hyperlink>
      <w:r w:rsidR="00CB1C98">
        <w:rPr>
          <w:rFonts w:ascii="BundesSerif Office" w:hAnsi="BundesSerif Office"/>
          <w:lang w:val="en-GB"/>
        </w:rPr>
        <w:t xml:space="preserve"> </w:t>
      </w:r>
      <w:r w:rsidR="004C02CD">
        <w:rPr>
          <w:rFonts w:ascii="BundesSerif Office" w:hAnsi="BundesSerif Office"/>
          <w:lang w:val="en-GB"/>
        </w:rPr>
        <w:t>in the most recent version</w:t>
      </w:r>
      <w:r w:rsidRPr="00A769C1">
        <w:rPr>
          <w:rFonts w:ascii="BundesSerif Office" w:hAnsi="BundesSerif Office"/>
          <w:lang w:val="en-GB"/>
        </w:rPr>
        <w:t xml:space="preserve"> concerning restrictive measures in view of Russia’s actions destabilising the situation in Ukraine</w:t>
      </w:r>
      <w:r w:rsidR="00A70BC8">
        <w:rPr>
          <w:rStyle w:val="Funotenzeichen"/>
          <w:rFonts w:ascii="BundesSerif Office" w:hAnsi="BundesSerif Office"/>
          <w:lang w:val="en-GB"/>
        </w:rPr>
        <w:footnoteReference w:id="1"/>
      </w:r>
      <w:r w:rsidRPr="00A769C1">
        <w:rPr>
          <w:rFonts w:ascii="BundesSerif Office" w:hAnsi="BundesSerif Office"/>
          <w:lang w:val="en-GB"/>
        </w:rPr>
        <w:t>,</w:t>
      </w:r>
    </w:p>
    <w:p w14:paraId="67DA3B37" w14:textId="40F87986" w:rsidR="00490B0E" w:rsidRPr="00A769C1" w:rsidRDefault="00F14A06" w:rsidP="00490B0E">
      <w:pPr>
        <w:numPr>
          <w:ilvl w:val="0"/>
          <w:numId w:val="16"/>
        </w:numPr>
        <w:spacing w:after="200" w:line="276" w:lineRule="auto"/>
        <w:contextualSpacing/>
        <w:jc w:val="both"/>
        <w:rPr>
          <w:rFonts w:ascii="BundesSerif Office" w:eastAsia="BundesSerif Office" w:hAnsi="BundesSerif Office" w:cs="Times New Roman"/>
          <w:b/>
          <w:lang w:val="en-GB"/>
        </w:rPr>
      </w:pPr>
      <w:r w:rsidRPr="00A769C1">
        <w:rPr>
          <w:rFonts w:ascii="BundesSerif Office" w:eastAsia="BundesSerif Office" w:hAnsi="BundesSerif Office" w:cs="Times New Roman"/>
          <w:b/>
          <w:lang w:val="en-GB"/>
        </w:rPr>
        <w:t>by the Russian nationality of the candidate/</w:t>
      </w:r>
      <w:r w:rsidR="009543D7">
        <w:rPr>
          <w:rFonts w:ascii="BundesSerif Office" w:eastAsia="BundesSerif Office" w:hAnsi="BundesSerif Office" w:cs="Times New Roman"/>
          <w:b/>
          <w:lang w:val="en-GB"/>
        </w:rPr>
        <w:t>bidde</w:t>
      </w:r>
      <w:r w:rsidR="00B2256F">
        <w:rPr>
          <w:rFonts w:ascii="BundesSerif Office" w:eastAsia="BundesSerif Office" w:hAnsi="BundesSerif Office" w:cs="Times New Roman"/>
          <w:b/>
          <w:lang w:val="en-GB"/>
        </w:rPr>
        <w:t>r</w:t>
      </w:r>
      <w:r w:rsidR="00B2256F" w:rsidRPr="00A769C1">
        <w:rPr>
          <w:rFonts w:ascii="BundesSerif Office" w:eastAsia="BundesSerif Office" w:hAnsi="BundesSerif Office" w:cs="Times New Roman"/>
          <w:b/>
          <w:lang w:val="en-GB"/>
        </w:rPr>
        <w:t xml:space="preserve"> </w:t>
      </w:r>
      <w:r w:rsidRPr="00A769C1">
        <w:rPr>
          <w:rFonts w:ascii="BundesSerif Office" w:eastAsia="BundesSerif Office" w:hAnsi="BundesSerif Office" w:cs="Times New Roman"/>
          <w:b/>
          <w:lang w:val="en-GB"/>
        </w:rPr>
        <w:t>or the establishment of the candidate/</w:t>
      </w:r>
      <w:r w:rsidR="009543D7">
        <w:rPr>
          <w:rFonts w:ascii="BundesSerif Office" w:eastAsia="BundesSerif Office" w:hAnsi="BundesSerif Office" w:cs="Times New Roman"/>
          <w:b/>
          <w:lang w:val="en-GB"/>
        </w:rPr>
        <w:t>bidd</w:t>
      </w:r>
      <w:r w:rsidR="000B3C2E">
        <w:rPr>
          <w:rFonts w:ascii="BundesSerif Office" w:eastAsia="BundesSerif Office" w:hAnsi="BundesSerif Office" w:cs="Times New Roman"/>
          <w:b/>
          <w:lang w:val="en-GB"/>
        </w:rPr>
        <w:t>er</w:t>
      </w:r>
      <w:r w:rsidR="000B3C2E" w:rsidRPr="00A769C1">
        <w:rPr>
          <w:rFonts w:ascii="BundesSerif Office" w:eastAsia="BundesSerif Office" w:hAnsi="BundesSerif Office" w:cs="Times New Roman"/>
          <w:b/>
          <w:lang w:val="en-GB"/>
        </w:rPr>
        <w:t xml:space="preserve"> </w:t>
      </w:r>
      <w:r w:rsidRPr="00A769C1">
        <w:rPr>
          <w:rFonts w:ascii="BundesSerif Office" w:eastAsia="BundesSerif Office" w:hAnsi="BundesSerif Office" w:cs="Times New Roman"/>
          <w:b/>
          <w:lang w:val="en-GB"/>
        </w:rPr>
        <w:t>in Russia,</w:t>
      </w:r>
    </w:p>
    <w:p w14:paraId="3A1EA458" w14:textId="20573622" w:rsidR="007645A5" w:rsidRPr="00A769C1" w:rsidRDefault="00F14A06" w:rsidP="007645A5">
      <w:pPr>
        <w:numPr>
          <w:ilvl w:val="0"/>
          <w:numId w:val="16"/>
        </w:numPr>
        <w:spacing w:after="200" w:line="276" w:lineRule="auto"/>
        <w:contextualSpacing/>
        <w:jc w:val="both"/>
        <w:rPr>
          <w:rFonts w:ascii="BundesSerif Office" w:eastAsia="BundesSerif Office" w:hAnsi="BundesSerif Office" w:cs="Times New Roman"/>
          <w:b/>
          <w:lang w:val="en-GB"/>
        </w:rPr>
      </w:pPr>
      <w:r w:rsidRPr="00A769C1">
        <w:rPr>
          <w:rFonts w:ascii="BundesSerif Office" w:eastAsia="BundesSerif Office" w:hAnsi="BundesSerif Office" w:cs="Times New Roman"/>
          <w:b/>
          <w:lang w:val="en-GB"/>
        </w:rPr>
        <w:t>by a natural person</w:t>
      </w:r>
      <w:r w:rsidR="00700E38" w:rsidRPr="00700E38">
        <w:rPr>
          <w:rFonts w:ascii="BundesSerif Office" w:eastAsia="BundesSerif Office" w:hAnsi="BundesSerif Office" w:cs="Times New Roman"/>
          <w:b/>
          <w:lang w:val="en-GB"/>
        </w:rPr>
        <w:t>,</w:t>
      </w:r>
      <w:r w:rsidRPr="00A769C1">
        <w:rPr>
          <w:rFonts w:ascii="BundesSerif Office" w:eastAsia="BundesSerif Office" w:hAnsi="BundesSerif Office" w:cs="Times New Roman"/>
          <w:b/>
          <w:lang w:val="en-GB"/>
        </w:rPr>
        <w:t xml:space="preserve"> entity </w:t>
      </w:r>
      <w:r w:rsidR="00700E38" w:rsidRPr="00700E38">
        <w:rPr>
          <w:rFonts w:ascii="BundesSerif Office" w:eastAsia="BundesSerif Office" w:hAnsi="BundesSerif Office" w:cs="Times New Roman"/>
          <w:b/>
          <w:lang w:val="en-GB"/>
        </w:rPr>
        <w:t xml:space="preserve">or body </w:t>
      </w:r>
      <w:r w:rsidRPr="00A769C1">
        <w:rPr>
          <w:rFonts w:ascii="BundesSerif Office" w:eastAsia="BundesSerif Office" w:hAnsi="BundesSerif Office" w:cs="Times New Roman"/>
          <w:b/>
          <w:lang w:val="en-GB"/>
        </w:rPr>
        <w:t xml:space="preserve">to which one of the criteria referred to in letter (a) applies </w:t>
      </w:r>
      <w:r w:rsidR="006C60FD">
        <w:rPr>
          <w:rFonts w:ascii="BundesSerif Office" w:eastAsia="BundesSerif Office" w:hAnsi="BundesSerif Office" w:cs="Times New Roman"/>
          <w:b/>
          <w:lang w:val="en-GB"/>
        </w:rPr>
        <w:t>holding a stake</w:t>
      </w:r>
      <w:r w:rsidR="006C60FD" w:rsidRPr="00A769C1">
        <w:rPr>
          <w:rFonts w:ascii="BundesSerif Office" w:eastAsia="BundesSerif Office" w:hAnsi="BundesSerif Office" w:cs="Times New Roman"/>
          <w:b/>
          <w:lang w:val="en-GB"/>
        </w:rPr>
        <w:t xml:space="preserve"> </w:t>
      </w:r>
      <w:r w:rsidRPr="00A769C1">
        <w:rPr>
          <w:rFonts w:ascii="BundesSerif Office" w:eastAsia="BundesSerif Office" w:hAnsi="BundesSerif Office" w:cs="Times New Roman"/>
          <w:b/>
          <w:lang w:val="en-GB"/>
        </w:rPr>
        <w:t>in the candidate/</w:t>
      </w:r>
      <w:r w:rsidR="009543D7">
        <w:rPr>
          <w:rFonts w:ascii="BundesSerif Office" w:eastAsia="BundesSerif Office" w:hAnsi="BundesSerif Office" w:cs="Times New Roman"/>
          <w:b/>
          <w:lang w:val="en-GB"/>
        </w:rPr>
        <w:t>bidder</w:t>
      </w:r>
      <w:r w:rsidR="000B3C2E" w:rsidRPr="00A769C1">
        <w:rPr>
          <w:rFonts w:ascii="BundesSerif Office" w:eastAsia="BundesSerif Office" w:hAnsi="BundesSerif Office" w:cs="Times New Roman"/>
          <w:b/>
          <w:lang w:val="en-GB"/>
        </w:rPr>
        <w:t xml:space="preserve"> </w:t>
      </w:r>
      <w:r w:rsidR="006C60FD">
        <w:rPr>
          <w:rFonts w:ascii="BundesSerif Office" w:eastAsia="BundesSerif Office" w:hAnsi="BundesSerif Office" w:cs="Times New Roman"/>
          <w:b/>
          <w:lang w:val="en-GB"/>
        </w:rPr>
        <w:t>by</w:t>
      </w:r>
      <w:r w:rsidR="006C60FD" w:rsidRPr="00A769C1">
        <w:rPr>
          <w:rFonts w:ascii="BundesSerif Office" w:eastAsia="BundesSerif Office" w:hAnsi="BundesSerif Office" w:cs="Times New Roman"/>
          <w:b/>
          <w:lang w:val="en-GB"/>
        </w:rPr>
        <w:t xml:space="preserve"> </w:t>
      </w:r>
      <w:r w:rsidRPr="00A769C1">
        <w:rPr>
          <w:rFonts w:ascii="BundesSerif Office" w:eastAsia="BundesSerif Office" w:hAnsi="BundesSerif Office" w:cs="Times New Roman"/>
          <w:b/>
          <w:lang w:val="en-GB"/>
        </w:rPr>
        <w:t xml:space="preserve">owning proprietary rights </w:t>
      </w:r>
      <w:r w:rsidR="00E57C8A">
        <w:rPr>
          <w:rFonts w:ascii="BundesSerif Office" w:eastAsia="BundesSerif Office" w:hAnsi="BundesSerif Office" w:cs="Times New Roman"/>
          <w:b/>
          <w:lang w:val="en-GB"/>
        </w:rPr>
        <w:t>of</w:t>
      </w:r>
      <w:r w:rsidR="00E57C8A" w:rsidRPr="00A769C1">
        <w:rPr>
          <w:rFonts w:ascii="BundesSerif Office" w:eastAsia="BundesSerif Office" w:hAnsi="BundesSerif Office" w:cs="Times New Roman"/>
          <w:b/>
          <w:lang w:val="en-GB"/>
        </w:rPr>
        <w:t xml:space="preserve"> </w:t>
      </w:r>
      <w:r w:rsidRPr="00A769C1">
        <w:rPr>
          <w:rFonts w:ascii="BundesSerif Office" w:eastAsia="BundesSerif Office" w:hAnsi="BundesSerif Office" w:cs="Times New Roman"/>
          <w:b/>
          <w:lang w:val="en-GB"/>
        </w:rPr>
        <w:t xml:space="preserve">more than 50%, </w:t>
      </w:r>
    </w:p>
    <w:p w14:paraId="44938502" w14:textId="4ABED65C" w:rsidR="007645A5" w:rsidRPr="00A769C1" w:rsidRDefault="00F14A06" w:rsidP="00490B0E">
      <w:pPr>
        <w:numPr>
          <w:ilvl w:val="0"/>
          <w:numId w:val="16"/>
        </w:numPr>
        <w:spacing w:after="200" w:line="276" w:lineRule="auto"/>
        <w:contextualSpacing/>
        <w:jc w:val="both"/>
        <w:rPr>
          <w:rFonts w:ascii="BundesSerif Office" w:eastAsia="BundesSerif Office" w:hAnsi="BundesSerif Office" w:cs="Times New Roman"/>
          <w:b/>
          <w:lang w:val="en-GB"/>
        </w:rPr>
      </w:pPr>
      <w:r w:rsidRPr="00A769C1">
        <w:rPr>
          <w:rFonts w:ascii="BundesSerif Office" w:eastAsia="BundesSerif Office" w:hAnsi="BundesSerif Office" w:cs="Times New Roman"/>
          <w:b/>
          <w:lang w:val="en-GB"/>
        </w:rPr>
        <w:t>by the candidate/</w:t>
      </w:r>
      <w:r w:rsidR="009543D7">
        <w:rPr>
          <w:rFonts w:ascii="BundesSerif Office" w:eastAsia="BundesSerif Office" w:hAnsi="BundesSerif Office" w:cs="Times New Roman"/>
          <w:b/>
          <w:lang w:val="en-GB"/>
        </w:rPr>
        <w:t>bidder</w:t>
      </w:r>
      <w:r w:rsidR="000B3C2E" w:rsidRPr="00A769C1">
        <w:rPr>
          <w:rFonts w:ascii="BundesSerif Office" w:eastAsia="BundesSerif Office" w:hAnsi="BundesSerif Office" w:cs="Times New Roman"/>
          <w:b/>
          <w:lang w:val="en-GB"/>
        </w:rPr>
        <w:t xml:space="preserve"> </w:t>
      </w:r>
      <w:r w:rsidRPr="00A769C1">
        <w:rPr>
          <w:rFonts w:ascii="BundesSerif Office" w:eastAsia="BundesSerif Office" w:hAnsi="BundesSerif Office" w:cs="Times New Roman"/>
          <w:b/>
          <w:lang w:val="en-GB"/>
        </w:rPr>
        <w:t xml:space="preserve">acting on behalf or at the </w:t>
      </w:r>
      <w:r w:rsidR="009D3B99">
        <w:rPr>
          <w:rFonts w:ascii="BundesSerif Office" w:eastAsia="BundesSerif Office" w:hAnsi="BundesSerif Office" w:cs="Times New Roman"/>
          <w:b/>
          <w:lang w:val="en-GB"/>
        </w:rPr>
        <w:t>direction</w:t>
      </w:r>
      <w:r w:rsidR="009D3B99" w:rsidRPr="00A769C1">
        <w:rPr>
          <w:rFonts w:ascii="BundesSerif Office" w:eastAsia="BundesSerif Office" w:hAnsi="BundesSerif Office" w:cs="Times New Roman"/>
          <w:b/>
          <w:lang w:val="en-GB"/>
        </w:rPr>
        <w:t xml:space="preserve"> </w:t>
      </w:r>
      <w:r w:rsidRPr="00A769C1">
        <w:rPr>
          <w:rFonts w:ascii="BundesSerif Office" w:eastAsia="BundesSerif Office" w:hAnsi="BundesSerif Office" w:cs="Times New Roman"/>
          <w:b/>
          <w:lang w:val="en-GB"/>
        </w:rPr>
        <w:t>of persons</w:t>
      </w:r>
      <w:r w:rsidR="00700E38" w:rsidRPr="00700E38">
        <w:rPr>
          <w:rFonts w:ascii="BundesSerif Office" w:eastAsia="BundesSerif Office" w:hAnsi="BundesSerif Office" w:cs="Times New Roman"/>
          <w:b/>
          <w:lang w:val="en-GB"/>
        </w:rPr>
        <w:t>,</w:t>
      </w:r>
      <w:r w:rsidRPr="00A769C1">
        <w:rPr>
          <w:rFonts w:ascii="BundesSerif Office" w:eastAsia="BundesSerif Office" w:hAnsi="BundesSerif Office" w:cs="Times New Roman"/>
          <w:b/>
          <w:lang w:val="en-GB"/>
        </w:rPr>
        <w:t xml:space="preserve"> entities </w:t>
      </w:r>
      <w:r w:rsidR="00700E38" w:rsidRPr="00700E38">
        <w:rPr>
          <w:rFonts w:ascii="BundesSerif Office" w:eastAsia="BundesSerif Office" w:hAnsi="BundesSerif Office" w:cs="Times New Roman"/>
          <w:b/>
          <w:lang w:val="en-GB"/>
        </w:rPr>
        <w:t xml:space="preserve">or bodies </w:t>
      </w:r>
      <w:r w:rsidRPr="00A769C1">
        <w:rPr>
          <w:rFonts w:ascii="BundesSerif Office" w:eastAsia="BundesSerif Office" w:hAnsi="BundesSerif Office" w:cs="Times New Roman"/>
          <w:b/>
          <w:lang w:val="en-GB"/>
        </w:rPr>
        <w:t>to which the criteria referred to in letters (a) and/or (b) apply.</w:t>
      </w:r>
    </w:p>
    <w:p w14:paraId="6A626AAD" w14:textId="77777777" w:rsidR="007645A5" w:rsidRPr="00700E38" w:rsidRDefault="007645A5" w:rsidP="007645A5">
      <w:pPr>
        <w:spacing w:after="200" w:line="276" w:lineRule="auto"/>
        <w:ind w:left="720"/>
        <w:contextualSpacing/>
        <w:jc w:val="both"/>
        <w:rPr>
          <w:rFonts w:ascii="BundesSerif Office" w:eastAsia="BundesSerif Office" w:hAnsi="BundesSerif Office" w:cs="Times New Roman"/>
          <w:b/>
          <w:lang w:val="en-GB"/>
        </w:rPr>
      </w:pPr>
    </w:p>
    <w:p w14:paraId="5CA35D97" w14:textId="031C9E0A" w:rsidR="007645A5" w:rsidRPr="00700E38" w:rsidRDefault="00F14A06" w:rsidP="007645A5">
      <w:pPr>
        <w:spacing w:after="200" w:line="276" w:lineRule="auto"/>
        <w:jc w:val="both"/>
        <w:rPr>
          <w:rFonts w:ascii="BundesSerif Office" w:eastAsia="BundesSerif Office" w:hAnsi="BundesSerif Office" w:cs="Times New Roman"/>
          <w:lang w:val="en-GB"/>
        </w:rPr>
      </w:pPr>
      <w:r w:rsidRPr="00A769C1">
        <w:rPr>
          <w:rFonts w:ascii="BundesSerif Office" w:hAnsi="BundesSerif Office"/>
          <w:lang w:val="en-GB"/>
        </w:rPr>
        <w:t>2.</w:t>
      </w:r>
      <w:r w:rsidRPr="00A769C1">
        <w:rPr>
          <w:rFonts w:ascii="BundesSerif Office" w:hAnsi="BundesSerif Office"/>
          <w:lang w:val="en-GB"/>
        </w:rPr>
        <w:tab/>
        <w:t xml:space="preserve">Companies involved in the contract as </w:t>
      </w:r>
      <w:r w:rsidRPr="00A769C1">
        <w:rPr>
          <w:rFonts w:ascii="BundesSerif Office" w:hAnsi="BundesSerif Office"/>
          <w:b/>
          <w:lang w:val="en-GB"/>
        </w:rPr>
        <w:t xml:space="preserve">subcontractors, suppliers or companies whose capacities are used in connection with the provision of proof of </w:t>
      </w:r>
      <w:r w:rsidR="000175CC">
        <w:rPr>
          <w:rFonts w:ascii="BundesSerif Office" w:hAnsi="BundesSerif Office"/>
          <w:b/>
          <w:lang w:val="en-GB"/>
        </w:rPr>
        <w:t>eligibility</w:t>
      </w:r>
      <w:r w:rsidR="009D3B99" w:rsidRPr="00A769C1">
        <w:rPr>
          <w:rFonts w:ascii="BundesSerif Office" w:hAnsi="BundesSerif Office"/>
          <w:b/>
          <w:lang w:val="en-GB"/>
        </w:rPr>
        <w:t xml:space="preserve"> </w:t>
      </w:r>
      <w:r w:rsidRPr="00A769C1">
        <w:rPr>
          <w:rFonts w:ascii="BundesSerif Office" w:hAnsi="BundesSerif Office"/>
          <w:lang w:val="en-GB"/>
        </w:rPr>
        <w:t>which account for more than 10% of the contract value also do not belong to the group of persons with a connection to Russia within the meaning of the provision.</w:t>
      </w:r>
    </w:p>
    <w:p w14:paraId="024A5588" w14:textId="77777777" w:rsidR="007645A5" w:rsidRPr="00700E38" w:rsidRDefault="00F14A06" w:rsidP="007645A5">
      <w:pPr>
        <w:spacing w:after="200" w:line="276" w:lineRule="auto"/>
        <w:jc w:val="both"/>
        <w:rPr>
          <w:rFonts w:ascii="BundesSerif Office" w:eastAsia="BundesSerif Office" w:hAnsi="BundesSerif Office" w:cs="Times New Roman"/>
          <w:lang w:val="en-GB"/>
        </w:rPr>
      </w:pPr>
      <w:r w:rsidRPr="00A769C1">
        <w:rPr>
          <w:rFonts w:ascii="BundesSerif Office" w:hAnsi="BundesSerif Office"/>
          <w:lang w:val="en-GB"/>
        </w:rPr>
        <w:t>3.</w:t>
      </w:r>
      <w:r w:rsidRPr="00A769C1">
        <w:rPr>
          <w:rFonts w:ascii="BundesSerif Office" w:hAnsi="BundesSerif Office"/>
          <w:lang w:val="en-GB"/>
        </w:rPr>
        <w:tab/>
        <w:t xml:space="preserve">We confirm and will ensure, including but not limited to the term of the contract, that no companies involved as </w:t>
      </w:r>
      <w:r w:rsidRPr="00A769C1">
        <w:rPr>
          <w:rFonts w:ascii="BundesSerif Office" w:hAnsi="BundesSerif Office"/>
          <w:b/>
          <w:lang w:val="en-GB"/>
        </w:rPr>
        <w:t xml:space="preserve">subcontractors, suppliers or companies whose capacities are used in connection with the provision of the proof of suitability </w:t>
      </w:r>
      <w:r w:rsidRPr="00A769C1">
        <w:rPr>
          <w:rFonts w:ascii="BundesSerif Office" w:hAnsi="BundesSerif Office"/>
          <w:lang w:val="en-GB"/>
        </w:rPr>
        <w:t>are used which account for more than 10% of the contract value.</w:t>
      </w:r>
    </w:p>
    <w:p w14:paraId="78BFF68E" w14:textId="77777777" w:rsidR="007645A5" w:rsidRPr="00700E38" w:rsidRDefault="007645A5" w:rsidP="007645A5">
      <w:pPr>
        <w:spacing w:after="200" w:line="276" w:lineRule="auto"/>
        <w:jc w:val="both"/>
        <w:rPr>
          <w:rFonts w:ascii="BundesSerif Office" w:eastAsia="BundesSerif Office" w:hAnsi="BundesSerif Office" w:cs="Times New Roman"/>
          <w:lang w:val="en-GB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71"/>
        <w:gridCol w:w="425"/>
        <w:gridCol w:w="5936"/>
      </w:tblGrid>
      <w:tr w:rsidR="00632821" w14:paraId="4F6BB68A" w14:textId="77777777" w:rsidTr="009770C0">
        <w:trPr>
          <w:trHeight w:val="323"/>
        </w:trPr>
        <w:tc>
          <w:tcPr>
            <w:tcW w:w="2571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70A82BAB" w14:textId="77777777" w:rsidR="00632821" w:rsidRPr="00823A86" w:rsidRDefault="00632821" w:rsidP="009770C0">
            <w:pPr>
              <w:pStyle w:val="FormularAusfllenBieter"/>
              <w:rPr>
                <w:rFonts w:cs="Calibri"/>
                <w:sz w:val="22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FF0000"/>
              <w:bottom w:val="nil"/>
              <w:right w:val="single" w:sz="12" w:space="0" w:color="FF0000"/>
            </w:tcBorders>
          </w:tcPr>
          <w:p w14:paraId="7EA027A4" w14:textId="77777777" w:rsidR="00632821" w:rsidRPr="00823A86" w:rsidRDefault="00632821" w:rsidP="009770C0">
            <w:pPr>
              <w:pStyle w:val="FormularAusfllenBieter"/>
              <w:rPr>
                <w:rFonts w:cs="Calibri"/>
                <w:sz w:val="22"/>
                <w:lang w:val="en-US" w:eastAsia="en-US"/>
              </w:rPr>
            </w:pPr>
          </w:p>
        </w:tc>
        <w:tc>
          <w:tcPr>
            <w:tcW w:w="5936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611DCDC4" w14:textId="77777777" w:rsidR="00632821" w:rsidRPr="00823A86" w:rsidRDefault="00632821" w:rsidP="009770C0">
            <w:pPr>
              <w:pStyle w:val="FormularAusfllenBieter"/>
              <w:rPr>
                <w:rFonts w:cs="Calibri"/>
                <w:sz w:val="22"/>
                <w:lang w:val="en-US" w:eastAsia="en-US"/>
              </w:rPr>
            </w:pPr>
          </w:p>
        </w:tc>
      </w:tr>
      <w:tr w:rsidR="00632821" w:rsidRPr="00632821" w14:paraId="287870B1" w14:textId="77777777" w:rsidTr="009770C0">
        <w:trPr>
          <w:trHeight w:val="333"/>
        </w:trPr>
        <w:tc>
          <w:tcPr>
            <w:tcW w:w="2571" w:type="dxa"/>
            <w:tcBorders>
              <w:top w:val="single" w:sz="12" w:space="0" w:color="FF0000"/>
              <w:left w:val="nil"/>
              <w:bottom w:val="nil"/>
              <w:right w:val="nil"/>
            </w:tcBorders>
          </w:tcPr>
          <w:p w14:paraId="724699E8" w14:textId="1C5059F1" w:rsidR="00632821" w:rsidRPr="002D562E" w:rsidRDefault="00632821" w:rsidP="009770C0">
            <w:pPr>
              <w:pStyle w:val="FormularLabel"/>
              <w:rPr>
                <w:rFonts w:cs="Arial"/>
                <w:lang w:val="de-DE" w:eastAsia="en-US"/>
              </w:rPr>
            </w:pPr>
            <w:r>
              <w:rPr>
                <w:rFonts w:cs="Arial"/>
                <w:color w:val="auto"/>
                <w:lang w:val="de-DE" w:eastAsia="en-US"/>
              </w:rPr>
              <w:t>Place</w:t>
            </w:r>
            <w:r w:rsidRPr="00160A0E">
              <w:rPr>
                <w:rFonts w:cs="Arial"/>
                <w:color w:val="auto"/>
                <w:lang w:val="de-DE" w:eastAsia="en-US"/>
              </w:rPr>
              <w:t xml:space="preserve">, </w:t>
            </w:r>
            <w:r>
              <w:rPr>
                <w:rFonts w:cs="Arial"/>
                <w:color w:val="auto"/>
                <w:lang w:val="de-DE" w:eastAsia="en-US"/>
              </w:rPr>
              <w:t>d</w:t>
            </w:r>
            <w:r w:rsidRPr="00160A0E">
              <w:rPr>
                <w:rFonts w:cs="Arial"/>
                <w:color w:val="auto"/>
                <w:lang w:val="de-DE" w:eastAsia="en-US"/>
              </w:rPr>
              <w:t>at</w:t>
            </w:r>
            <w:r>
              <w:rPr>
                <w:rFonts w:cs="Arial"/>
                <w:color w:val="auto"/>
                <w:lang w:val="de-DE" w:eastAsia="en-US"/>
              </w:rPr>
              <w:t>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98B47F4" w14:textId="77777777" w:rsidR="00632821" w:rsidRPr="002D562E" w:rsidRDefault="00632821" w:rsidP="009770C0">
            <w:pPr>
              <w:pStyle w:val="FormularLabel"/>
              <w:rPr>
                <w:rFonts w:cs="Arial"/>
                <w:lang w:val="de-DE" w:eastAsia="en-US"/>
              </w:rPr>
            </w:pPr>
          </w:p>
        </w:tc>
        <w:tc>
          <w:tcPr>
            <w:tcW w:w="5936" w:type="dxa"/>
            <w:tcBorders>
              <w:top w:val="single" w:sz="12" w:space="0" w:color="FF0000"/>
              <w:left w:val="nil"/>
              <w:bottom w:val="nil"/>
              <w:right w:val="nil"/>
            </w:tcBorders>
            <w:vAlign w:val="center"/>
          </w:tcPr>
          <w:p w14:paraId="0F541A0F" w14:textId="17D3E88B" w:rsidR="00632821" w:rsidRPr="00632821" w:rsidRDefault="00632821" w:rsidP="009770C0">
            <w:pPr>
              <w:pStyle w:val="FormularLabel"/>
              <w:rPr>
                <w:rFonts w:cs="Arial"/>
                <w:lang w:val="en-US" w:eastAsia="en-US"/>
              </w:rPr>
            </w:pPr>
            <w:r w:rsidRPr="00632821">
              <w:rPr>
                <w:rFonts w:cs="Arial"/>
                <w:color w:val="auto"/>
                <w:lang w:val="en-US"/>
              </w:rPr>
              <w:t xml:space="preserve">Name of </w:t>
            </w:r>
            <w:proofErr w:type="spellStart"/>
            <w:r w:rsidRPr="00632821">
              <w:rPr>
                <w:rFonts w:cs="Arial"/>
                <w:color w:val="auto"/>
                <w:lang w:val="en-US"/>
              </w:rPr>
              <w:t>authorised</w:t>
            </w:r>
            <w:proofErr w:type="spellEnd"/>
            <w:r w:rsidRPr="00632821">
              <w:rPr>
                <w:rFonts w:cs="Arial"/>
                <w:color w:val="auto"/>
                <w:lang w:val="en-US"/>
              </w:rPr>
              <w:t xml:space="preserve"> representative in text form (within the meaning of Article 126b of the German Civil Code (BGB))</w:t>
            </w:r>
          </w:p>
        </w:tc>
      </w:tr>
    </w:tbl>
    <w:p w14:paraId="77628F9C" w14:textId="43BCADAF" w:rsidR="007645A5" w:rsidRPr="00632821" w:rsidRDefault="007645A5" w:rsidP="007645A5">
      <w:pPr>
        <w:spacing w:after="200" w:line="276" w:lineRule="auto"/>
        <w:jc w:val="both"/>
        <w:rPr>
          <w:rFonts w:ascii="BundesSerif Office" w:eastAsia="BundesSerif Office" w:hAnsi="BundesSerif Office" w:cs="Times New Roman"/>
        </w:rPr>
      </w:pPr>
    </w:p>
    <w:p w14:paraId="4A1A75BC" w14:textId="77777777" w:rsidR="007645A5" w:rsidRPr="00700E38" w:rsidRDefault="007645A5" w:rsidP="00D77533">
      <w:pPr>
        <w:rPr>
          <w:lang w:val="en-GB"/>
        </w:rPr>
      </w:pPr>
    </w:p>
    <w:sectPr w:rsidR="007645A5" w:rsidRPr="00700E38" w:rsidSect="00E071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276" w:left="1418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B48AF" w14:textId="77777777" w:rsidR="00FA0950" w:rsidRDefault="00FA0950" w:rsidP="00E0714A">
      <w:r>
        <w:separator/>
      </w:r>
    </w:p>
  </w:endnote>
  <w:endnote w:type="continuationSeparator" w:id="0">
    <w:p w14:paraId="6EB3F36A" w14:textId="77777777" w:rsidR="00FA0950" w:rsidRDefault="00FA0950" w:rsidP="00E07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undesSerif Office">
    <w:altName w:val="Cambria"/>
    <w:charset w:val="00"/>
    <w:family w:val="roman"/>
    <w:pitch w:val="variable"/>
    <w:sig w:usb0="A00000BF" w:usb1="4000206B" w:usb2="00000000" w:usb3="00000000" w:csb0="000000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62FB2" w14:textId="77777777" w:rsidR="001D7623" w:rsidRDefault="001D762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410"/>
      <w:gridCol w:w="4111"/>
      <w:gridCol w:w="2549"/>
    </w:tblGrid>
    <w:tr w:rsidR="00703906" w14:paraId="04EF3616" w14:textId="77777777" w:rsidTr="000D6C89">
      <w:tc>
        <w:tcPr>
          <w:tcW w:w="1329" w:type="pct"/>
        </w:tcPr>
        <w:p w14:paraId="030DC3D0" w14:textId="6C7B465A" w:rsidR="00703906" w:rsidRDefault="009E7A2E" w:rsidP="00703906">
          <w:pPr>
            <w:rPr>
              <w:sz w:val="18"/>
              <w:szCs w:val="18"/>
            </w:rPr>
          </w:pPr>
          <w:r>
            <w:rPr>
              <w:sz w:val="18"/>
            </w:rPr>
            <w:t>September</w:t>
          </w:r>
          <w:r w:rsidR="00703906">
            <w:rPr>
              <w:sz w:val="18"/>
            </w:rPr>
            <w:t xml:space="preserve"> 202</w:t>
          </w:r>
          <w:r>
            <w:rPr>
              <w:sz w:val="18"/>
            </w:rPr>
            <w:t>4</w:t>
          </w:r>
        </w:p>
      </w:tc>
      <w:tc>
        <w:tcPr>
          <w:tcW w:w="2266" w:type="pct"/>
        </w:tcPr>
        <w:p w14:paraId="421DAD92" w14:textId="606CFB3B" w:rsidR="00703906" w:rsidRDefault="00703906" w:rsidP="00703906">
          <w:pPr>
            <w:jc w:val="center"/>
            <w:rPr>
              <w:sz w:val="18"/>
              <w:szCs w:val="18"/>
            </w:rPr>
          </w:pPr>
        </w:p>
      </w:tc>
      <w:tc>
        <w:tcPr>
          <w:tcW w:w="1405" w:type="pct"/>
        </w:tcPr>
        <w:p w14:paraId="07989DED" w14:textId="76631F4B" w:rsidR="00703906" w:rsidRDefault="00703906" w:rsidP="00703906">
          <w:pPr>
            <w:ind w:right="57"/>
            <w:jc w:val="right"/>
            <w:rPr>
              <w:sz w:val="18"/>
              <w:szCs w:val="18"/>
            </w:rPr>
          </w:pPr>
          <w:r>
            <w:rPr>
              <w:sz w:val="18"/>
            </w:rPr>
            <w:t>Page</w:t>
          </w:r>
          <w:r w:rsidR="00F4793A">
            <w:rPr>
              <w:sz w:val="18"/>
            </w:rPr>
            <w:t xml:space="preserve"> </w:t>
          </w:r>
          <w:r w:rsidR="00F14A06">
            <w:rPr>
              <w:sz w:val="18"/>
            </w:rPr>
            <w:fldChar w:fldCharType="begin"/>
          </w:r>
          <w:r>
            <w:rPr>
              <w:sz w:val="18"/>
            </w:rPr>
            <w:instrText xml:space="preserve"> PAGE  </w:instrText>
          </w:r>
          <w:r w:rsidR="00F14A06">
            <w:rPr>
              <w:sz w:val="18"/>
            </w:rPr>
            <w:fldChar w:fldCharType="separate"/>
          </w:r>
          <w:r w:rsidR="002E7957">
            <w:rPr>
              <w:noProof/>
              <w:sz w:val="18"/>
            </w:rPr>
            <w:t>4</w:t>
          </w:r>
          <w:r w:rsidR="00F14A06">
            <w:rPr>
              <w:sz w:val="18"/>
            </w:rPr>
            <w:fldChar w:fldCharType="end"/>
          </w:r>
        </w:p>
      </w:tc>
    </w:tr>
  </w:tbl>
  <w:p w14:paraId="67FAAB2D" w14:textId="77777777" w:rsidR="00703906" w:rsidRPr="00703906" w:rsidRDefault="00703906" w:rsidP="00703906">
    <w:pPr>
      <w:rPr>
        <w:rFonts w:cs="Arial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C320E" w14:textId="77777777" w:rsidR="001D7623" w:rsidRDefault="001D762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35D6B" w14:textId="77777777" w:rsidR="00FA0950" w:rsidRDefault="00FA0950" w:rsidP="00E0714A">
      <w:r>
        <w:separator/>
      </w:r>
    </w:p>
  </w:footnote>
  <w:footnote w:type="continuationSeparator" w:id="0">
    <w:p w14:paraId="1D012228" w14:textId="77777777" w:rsidR="00FA0950" w:rsidRDefault="00FA0950" w:rsidP="00E0714A">
      <w:r>
        <w:continuationSeparator/>
      </w:r>
    </w:p>
  </w:footnote>
  <w:footnote w:id="1">
    <w:p w14:paraId="7146C63F" w14:textId="2E302D9F" w:rsidR="00A70BC8" w:rsidRPr="007E5770" w:rsidRDefault="00A70BC8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="004F4B58" w:rsidRPr="007E5770">
        <w:rPr>
          <w:rFonts w:ascii="BundesSerif Office" w:hAnsi="BundesSerif Office"/>
          <w:lang w:val="en-GB"/>
        </w:rPr>
        <w:t xml:space="preserve">The currently applicable version of the Regulation is available in the European Union database EUR-Lex. Consolidated versions of Council </w:t>
      </w:r>
      <w:hyperlink r:id="rId1" w:tgtFrame="_blank" w:history="1">
        <w:r w:rsidR="004F4B58" w:rsidRPr="007E5770">
          <w:rPr>
            <w:rFonts w:ascii="BundesSerif Office" w:hAnsi="BundesSerif Office"/>
            <w:lang w:val="en-GB"/>
          </w:rPr>
          <w:t>Regulation (EU) No. 833/2014</w:t>
        </w:r>
      </w:hyperlink>
      <w:r w:rsidR="004F4B58" w:rsidRPr="007E5770">
        <w:rPr>
          <w:rFonts w:ascii="BundesSerif Office" w:hAnsi="BundesSerif Office"/>
          <w:lang w:val="en-GB"/>
        </w:rPr>
        <w:t xml:space="preserve"> reflecting all amendments can be accessed </w:t>
      </w:r>
      <w:hyperlink r:id="rId2" w:history="1">
        <w:r w:rsidR="004F4B58" w:rsidRPr="007E5770">
          <w:rPr>
            <w:rStyle w:val="Hyperlink"/>
            <w:rFonts w:ascii="BundesSerif Office" w:hAnsi="BundesSerif Office"/>
            <w:lang w:val="en-GB"/>
          </w:rPr>
          <w:t>here</w:t>
        </w:r>
      </w:hyperlink>
      <w:r w:rsidR="004F4B58" w:rsidRPr="007E5770">
        <w:rPr>
          <w:rFonts w:ascii="BundesSerif Office" w:hAnsi="BundesSerif Office"/>
          <w:lang w:val="en-GB"/>
        </w:rPr>
        <w:t>. It is imperative to ensure that the most recent version, dated accordingly, is selected</w:t>
      </w:r>
      <w:r w:rsidR="000B267D">
        <w:rPr>
          <w:rFonts w:ascii="BundesSerif Office" w:hAnsi="BundesSerif Office"/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E7A14" w14:textId="77777777" w:rsidR="001D7623" w:rsidRDefault="001D762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6344"/>
      <w:gridCol w:w="2726"/>
    </w:tblGrid>
    <w:tr w:rsidR="00703906" w:rsidRPr="00703906" w14:paraId="5E4E48C4" w14:textId="77777777" w:rsidTr="000D6C89">
      <w:tc>
        <w:tcPr>
          <w:tcW w:w="3497" w:type="pct"/>
        </w:tcPr>
        <w:p w14:paraId="0A5812F4" w14:textId="5858F0DE" w:rsidR="00703906" w:rsidRPr="00703906" w:rsidRDefault="001D7623" w:rsidP="00703906">
          <w:pPr>
            <w:tabs>
              <w:tab w:val="right" w:pos="9356"/>
            </w:tabs>
            <w:spacing w:before="660"/>
            <w:rPr>
              <w:rFonts w:eastAsia="Times New Roman" w:cs="Times New Roman"/>
              <w:lang w:eastAsia="de-DE"/>
            </w:rPr>
          </w:pPr>
          <w:r w:rsidRPr="002C109D">
            <w:rPr>
              <w:rFonts w:eastAsia="Times New Roman" w:cs="Times New Roman"/>
              <w:lang w:eastAsia="de-DE"/>
            </w:rPr>
            <w:t>CONFIDENTIAL</w:t>
          </w:r>
        </w:p>
      </w:tc>
      <w:tc>
        <w:tcPr>
          <w:tcW w:w="1503" w:type="pct"/>
        </w:tcPr>
        <w:p w14:paraId="6FDBCCD7" w14:textId="77777777" w:rsidR="00703906" w:rsidRPr="00703906" w:rsidRDefault="00703906" w:rsidP="00703906">
          <w:pPr>
            <w:tabs>
              <w:tab w:val="right" w:pos="9356"/>
            </w:tabs>
            <w:ind w:right="-227"/>
            <w:jc w:val="right"/>
            <w:rPr>
              <w:rFonts w:eastAsia="Times New Roman" w:cs="Times New Roman"/>
              <w:sz w:val="20"/>
              <w:szCs w:val="20"/>
            </w:rPr>
          </w:pPr>
          <w:r>
            <w:rPr>
              <w:noProof/>
              <w:sz w:val="20"/>
              <w:lang w:val="de-DE" w:eastAsia="de-DE"/>
            </w:rPr>
            <w:drawing>
              <wp:inline distT="0" distB="0" distL="0" distR="0" wp14:anchorId="6E8D640C" wp14:editId="41441A31">
                <wp:extent cx="900000" cy="900000"/>
                <wp:effectExtent l="19050" t="0" r="0" b="0"/>
                <wp:docPr id="2" name="Grafik 1" descr="gizlogo-standard-sw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izlogo-standard-sw.g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C4A805C" w14:textId="77777777" w:rsidR="00703906" w:rsidRPr="00703906" w:rsidRDefault="00703906">
    <w:pPr>
      <w:rPr>
        <w:rFonts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61AD6" w14:textId="77777777" w:rsidR="001D7623" w:rsidRDefault="001D762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7FAC6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19C4A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7E7B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204E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4C6E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84E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3218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6ADF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9235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25E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CA7CD4"/>
    <w:multiLevelType w:val="hybridMultilevel"/>
    <w:tmpl w:val="9A9AB488"/>
    <w:lvl w:ilvl="0" w:tplc="F348A43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B1FA1"/>
    <w:multiLevelType w:val="hybridMultilevel"/>
    <w:tmpl w:val="A394E32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E424DA"/>
    <w:multiLevelType w:val="hybridMultilevel"/>
    <w:tmpl w:val="09706D6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89275D"/>
    <w:multiLevelType w:val="hybridMultilevel"/>
    <w:tmpl w:val="8D521DC8"/>
    <w:lvl w:ilvl="0" w:tplc="057CA2FE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3F73E1"/>
    <w:multiLevelType w:val="hybridMultilevel"/>
    <w:tmpl w:val="97145DB2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D617FD"/>
    <w:multiLevelType w:val="hybridMultilevel"/>
    <w:tmpl w:val="CF58DFB4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7926417">
    <w:abstractNumId w:val="9"/>
  </w:num>
  <w:num w:numId="2" w16cid:durableId="2097631398">
    <w:abstractNumId w:val="7"/>
  </w:num>
  <w:num w:numId="3" w16cid:durableId="817184619">
    <w:abstractNumId w:val="6"/>
  </w:num>
  <w:num w:numId="4" w16cid:durableId="1942450553">
    <w:abstractNumId w:val="5"/>
  </w:num>
  <w:num w:numId="5" w16cid:durableId="57172469">
    <w:abstractNumId w:val="4"/>
  </w:num>
  <w:num w:numId="6" w16cid:durableId="545485328">
    <w:abstractNumId w:val="8"/>
  </w:num>
  <w:num w:numId="7" w16cid:durableId="870995476">
    <w:abstractNumId w:val="3"/>
  </w:num>
  <w:num w:numId="8" w16cid:durableId="1963880491">
    <w:abstractNumId w:val="2"/>
  </w:num>
  <w:num w:numId="9" w16cid:durableId="1995135393">
    <w:abstractNumId w:val="1"/>
  </w:num>
  <w:num w:numId="10" w16cid:durableId="690691834">
    <w:abstractNumId w:val="0"/>
  </w:num>
  <w:num w:numId="11" w16cid:durableId="1034230531">
    <w:abstractNumId w:val="11"/>
  </w:num>
  <w:num w:numId="12" w16cid:durableId="688141806">
    <w:abstractNumId w:val="10"/>
  </w:num>
  <w:num w:numId="13" w16cid:durableId="649289014">
    <w:abstractNumId w:val="13"/>
  </w:num>
  <w:num w:numId="14" w16cid:durableId="1376925054">
    <w:abstractNumId w:val="15"/>
  </w:num>
  <w:num w:numId="15" w16cid:durableId="439884681">
    <w:abstractNumId w:val="14"/>
  </w:num>
  <w:num w:numId="16" w16cid:durableId="11665511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5A5"/>
    <w:rsid w:val="000175CC"/>
    <w:rsid w:val="000345DC"/>
    <w:rsid w:val="000419ED"/>
    <w:rsid w:val="00041FE1"/>
    <w:rsid w:val="000572F0"/>
    <w:rsid w:val="000B267D"/>
    <w:rsid w:val="000B3C2E"/>
    <w:rsid w:val="000C68E2"/>
    <w:rsid w:val="00115BC5"/>
    <w:rsid w:val="001D7623"/>
    <w:rsid w:val="002563E6"/>
    <w:rsid w:val="00296291"/>
    <w:rsid w:val="002E7957"/>
    <w:rsid w:val="002F7999"/>
    <w:rsid w:val="00312EAE"/>
    <w:rsid w:val="00363A6B"/>
    <w:rsid w:val="003A2446"/>
    <w:rsid w:val="003B306D"/>
    <w:rsid w:val="003E1621"/>
    <w:rsid w:val="003E29DA"/>
    <w:rsid w:val="003E5CAF"/>
    <w:rsid w:val="00490B0E"/>
    <w:rsid w:val="00492547"/>
    <w:rsid w:val="004C02CD"/>
    <w:rsid w:val="004D32F1"/>
    <w:rsid w:val="004F24B8"/>
    <w:rsid w:val="004F4B58"/>
    <w:rsid w:val="005010F0"/>
    <w:rsid w:val="0052242A"/>
    <w:rsid w:val="00524196"/>
    <w:rsid w:val="00547379"/>
    <w:rsid w:val="00555804"/>
    <w:rsid w:val="005A4518"/>
    <w:rsid w:val="005C3A25"/>
    <w:rsid w:val="005E7D4E"/>
    <w:rsid w:val="00632821"/>
    <w:rsid w:val="0064053C"/>
    <w:rsid w:val="00676462"/>
    <w:rsid w:val="00681AE3"/>
    <w:rsid w:val="006B4C81"/>
    <w:rsid w:val="006C60FD"/>
    <w:rsid w:val="00700E38"/>
    <w:rsid w:val="00703906"/>
    <w:rsid w:val="00713EF4"/>
    <w:rsid w:val="00717651"/>
    <w:rsid w:val="007645A5"/>
    <w:rsid w:val="00777255"/>
    <w:rsid w:val="007B5AAC"/>
    <w:rsid w:val="007E5770"/>
    <w:rsid w:val="0080748B"/>
    <w:rsid w:val="008237D6"/>
    <w:rsid w:val="00823A86"/>
    <w:rsid w:val="0083221A"/>
    <w:rsid w:val="008C7DB0"/>
    <w:rsid w:val="009361AE"/>
    <w:rsid w:val="009543D7"/>
    <w:rsid w:val="009D3B99"/>
    <w:rsid w:val="009D5396"/>
    <w:rsid w:val="009E7A2E"/>
    <w:rsid w:val="00A70BC8"/>
    <w:rsid w:val="00A769C1"/>
    <w:rsid w:val="00B06881"/>
    <w:rsid w:val="00B13639"/>
    <w:rsid w:val="00B2256F"/>
    <w:rsid w:val="00BA14A4"/>
    <w:rsid w:val="00CB1C98"/>
    <w:rsid w:val="00CB282C"/>
    <w:rsid w:val="00CD0FFD"/>
    <w:rsid w:val="00D77533"/>
    <w:rsid w:val="00DA5DB8"/>
    <w:rsid w:val="00DE10E3"/>
    <w:rsid w:val="00DF1929"/>
    <w:rsid w:val="00E04AFE"/>
    <w:rsid w:val="00E0714A"/>
    <w:rsid w:val="00E57C8A"/>
    <w:rsid w:val="00EC6812"/>
    <w:rsid w:val="00F079EF"/>
    <w:rsid w:val="00F14A06"/>
    <w:rsid w:val="00F30AA3"/>
    <w:rsid w:val="00F4793A"/>
    <w:rsid w:val="00FA0950"/>
    <w:rsid w:val="00FF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43B20A"/>
  <w15:docId w15:val="{CD73A91D-1226-476C-A47F-A03CB4FC3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237D6"/>
    <w:pPr>
      <w:spacing w:after="0" w:line="240" w:lineRule="auto"/>
    </w:pPr>
    <w:rPr>
      <w:rFonts w:ascii="Arial" w:hAnsi="Arial"/>
      <w:lang w:eastAsia="en-US"/>
    </w:rPr>
  </w:style>
  <w:style w:type="paragraph" w:styleId="berschrift1">
    <w:name w:val="heading 1"/>
    <w:aliases w:val="1. Überschrift"/>
    <w:basedOn w:val="Standard"/>
    <w:next w:val="Standard"/>
    <w:link w:val="berschrift1Zchn"/>
    <w:uiPriority w:val="1"/>
    <w:qFormat/>
    <w:rsid w:val="00676462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aliases w:val="2. Überschrift"/>
    <w:basedOn w:val="Standard"/>
    <w:next w:val="Standard"/>
    <w:link w:val="berschrift2Zchn"/>
    <w:uiPriority w:val="1"/>
    <w:unhideWhenUsed/>
    <w:qFormat/>
    <w:rsid w:val="00676462"/>
    <w:pPr>
      <w:keepNext/>
      <w:keepLines/>
      <w:spacing w:before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aliases w:val="3. Überschrift"/>
    <w:basedOn w:val="Standard"/>
    <w:next w:val="Standard"/>
    <w:link w:val="berschrift3Zchn"/>
    <w:uiPriority w:val="1"/>
    <w:unhideWhenUsed/>
    <w:qFormat/>
    <w:rsid w:val="00676462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8237D6"/>
    <w:pPr>
      <w:keepNext/>
      <w:keepLines/>
      <w:spacing w:before="240"/>
      <w:outlineLvl w:val="3"/>
    </w:pPr>
    <w:rPr>
      <w:rFonts w:eastAsiaTheme="majorEastAsia" w:cstheme="majorBidi"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237D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Einrckung">
    <w:name w:val="1. Einrückung"/>
    <w:basedOn w:val="Standard"/>
    <w:uiPriority w:val="2"/>
    <w:qFormat/>
    <w:rsid w:val="00676462"/>
    <w:pPr>
      <w:tabs>
        <w:tab w:val="left" w:pos="567"/>
      </w:tabs>
      <w:ind w:left="567" w:hanging="567"/>
    </w:pPr>
  </w:style>
  <w:style w:type="paragraph" w:customStyle="1" w:styleId="2Einrckung">
    <w:name w:val="2. Einrückung"/>
    <w:basedOn w:val="Standard"/>
    <w:uiPriority w:val="2"/>
    <w:qFormat/>
    <w:rsid w:val="00676462"/>
    <w:pPr>
      <w:tabs>
        <w:tab w:val="left" w:pos="567"/>
        <w:tab w:val="left" w:pos="1134"/>
      </w:tabs>
      <w:ind w:left="1134" w:hanging="567"/>
    </w:pPr>
  </w:style>
  <w:style w:type="paragraph" w:customStyle="1" w:styleId="3Einrckung">
    <w:name w:val="3. Einrückung"/>
    <w:basedOn w:val="Standard"/>
    <w:uiPriority w:val="2"/>
    <w:qFormat/>
    <w:rsid w:val="00676462"/>
    <w:pPr>
      <w:tabs>
        <w:tab w:val="left" w:pos="567"/>
        <w:tab w:val="left" w:pos="1134"/>
        <w:tab w:val="left" w:pos="1701"/>
      </w:tabs>
      <w:ind w:left="1701" w:hanging="567"/>
    </w:pPr>
  </w:style>
  <w:style w:type="paragraph" w:styleId="Fuzeile">
    <w:name w:val="footer"/>
    <w:basedOn w:val="Standard"/>
    <w:link w:val="FuzeileZchn"/>
    <w:unhideWhenUsed/>
    <w:rsid w:val="0067646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676462"/>
    <w:rPr>
      <w:rFonts w:ascii="Arial" w:eastAsiaTheme="minorHAnsi" w:hAnsi="Arial"/>
      <w:lang w:eastAsia="en-US"/>
    </w:rPr>
  </w:style>
  <w:style w:type="paragraph" w:styleId="KeinLeerraum">
    <w:name w:val="No Spacing"/>
    <w:basedOn w:val="Standard"/>
    <w:uiPriority w:val="4"/>
    <w:unhideWhenUsed/>
    <w:rsid w:val="00676462"/>
  </w:style>
  <w:style w:type="paragraph" w:styleId="Kopfzeile">
    <w:name w:val="header"/>
    <w:basedOn w:val="Standard"/>
    <w:link w:val="KopfzeileZchn"/>
    <w:unhideWhenUsed/>
    <w:rsid w:val="0067646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676462"/>
    <w:rPr>
      <w:rFonts w:ascii="Arial" w:eastAsiaTheme="minorHAnsi" w:hAnsi="Arial"/>
      <w:lang w:eastAsia="en-US"/>
    </w:rPr>
  </w:style>
  <w:style w:type="character" w:styleId="Seitenzahl">
    <w:name w:val="page number"/>
    <w:basedOn w:val="Absatz-Standardschriftart"/>
    <w:semiHidden/>
    <w:unhideWhenUsed/>
    <w:rsid w:val="0067646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7646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76462"/>
    <w:rPr>
      <w:rFonts w:ascii="Tahoma" w:eastAsiaTheme="minorHAnsi" w:hAnsi="Tahoma" w:cs="Tahoma"/>
      <w:sz w:val="16"/>
      <w:szCs w:val="16"/>
      <w:lang w:eastAsia="en-US"/>
    </w:rPr>
  </w:style>
  <w:style w:type="table" w:styleId="Tabellenraster">
    <w:name w:val="Table Grid"/>
    <w:basedOn w:val="NormaleTabelle"/>
    <w:rsid w:val="00676462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aliases w:val="1. Überschrift Zchn"/>
    <w:basedOn w:val="Absatz-Standardschriftart"/>
    <w:link w:val="berschrift1"/>
    <w:uiPriority w:val="1"/>
    <w:rsid w:val="00676462"/>
    <w:rPr>
      <w:rFonts w:ascii="Arial" w:eastAsiaTheme="majorEastAsia" w:hAnsi="Arial" w:cstheme="majorBidi"/>
      <w:b/>
      <w:bCs/>
      <w:sz w:val="28"/>
      <w:szCs w:val="28"/>
      <w:lang w:eastAsia="en-US"/>
    </w:rPr>
  </w:style>
  <w:style w:type="character" w:customStyle="1" w:styleId="berschrift2Zchn">
    <w:name w:val="Überschrift 2 Zchn"/>
    <w:aliases w:val="2. Überschrift Zchn"/>
    <w:basedOn w:val="Absatz-Standardschriftart"/>
    <w:link w:val="berschrift2"/>
    <w:uiPriority w:val="1"/>
    <w:rsid w:val="00676462"/>
    <w:rPr>
      <w:rFonts w:ascii="Arial" w:eastAsiaTheme="majorEastAsia" w:hAnsi="Arial" w:cstheme="majorBidi"/>
      <w:b/>
      <w:bCs/>
      <w:sz w:val="24"/>
      <w:szCs w:val="26"/>
      <w:lang w:eastAsia="en-US"/>
    </w:rPr>
  </w:style>
  <w:style w:type="character" w:customStyle="1" w:styleId="berschrift3Zchn">
    <w:name w:val="Überschrift 3 Zchn"/>
    <w:aliases w:val="3. Überschrift Zchn"/>
    <w:basedOn w:val="Absatz-Standardschriftart"/>
    <w:link w:val="berschrift3"/>
    <w:uiPriority w:val="1"/>
    <w:rsid w:val="00676462"/>
    <w:rPr>
      <w:rFonts w:ascii="Arial" w:eastAsiaTheme="majorEastAsia" w:hAnsi="Arial" w:cstheme="majorBidi"/>
      <w:b/>
      <w:bCs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237D6"/>
    <w:rPr>
      <w:rFonts w:ascii="Arial" w:eastAsiaTheme="majorEastAsia" w:hAnsi="Arial" w:cstheme="majorBidi"/>
      <w:bCs/>
      <w:iCs/>
      <w:lang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8237D6"/>
    <w:pPr>
      <w:contextualSpacing/>
    </w:pPr>
    <w:rPr>
      <w:rFonts w:ascii="Cambria" w:eastAsiaTheme="majorEastAsia" w:hAnsi="Cambr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237D6"/>
    <w:rPr>
      <w:rFonts w:ascii="Cambria" w:eastAsiaTheme="majorEastAsia" w:hAnsi="Cambria" w:cstheme="majorBidi"/>
      <w:spacing w:val="-10"/>
      <w:kern w:val="28"/>
      <w:sz w:val="56"/>
      <w:szCs w:val="56"/>
      <w:lang w:eastAsia="en-US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37D6"/>
    <w:rPr>
      <w:rFonts w:asciiTheme="majorHAnsi" w:eastAsiaTheme="majorEastAsia" w:hAnsiTheme="majorHAnsi" w:cstheme="majorBidi"/>
      <w:color w:val="2F5496" w:themeColor="accent1" w:themeShade="BF"/>
      <w:lang w:eastAsia="en-US"/>
    </w:rPr>
  </w:style>
  <w:style w:type="paragraph" w:styleId="Listenabsatz">
    <w:name w:val="List Paragraph"/>
    <w:basedOn w:val="Standard"/>
    <w:uiPriority w:val="34"/>
    <w:qFormat/>
    <w:rsid w:val="007645A5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7645A5"/>
    <w:rPr>
      <w:color w:val="0563C1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645A5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645A5"/>
    <w:rPr>
      <w:rFonts w:ascii="Arial" w:hAnsi="Arial"/>
      <w:sz w:val="20"/>
      <w:szCs w:val="20"/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7645A5"/>
    <w:rPr>
      <w:vertAlign w:val="superscript"/>
    </w:rPr>
  </w:style>
  <w:style w:type="paragraph" w:styleId="Kommentartext">
    <w:name w:val="annotation text"/>
    <w:link w:val="KommentartextZchn"/>
    <w:uiPriority w:val="99"/>
    <w:unhideWhenUsed/>
    <w:rsid w:val="005A4518"/>
    <w:pPr>
      <w:spacing w:line="240" w:lineRule="auto"/>
    </w:pPr>
    <w:rPr>
      <w:sz w:val="20"/>
      <w:szCs w:val="20"/>
    </w:rPr>
  </w:style>
  <w:style w:type="character" w:styleId="Kommentarzeichen">
    <w:name w:val="annotation reference"/>
    <w:uiPriority w:val="99"/>
    <w:semiHidden/>
    <w:unhideWhenUsed/>
    <w:rsid w:val="005A4518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D5396"/>
    <w:pPr>
      <w:spacing w:after="0"/>
    </w:pPr>
    <w:rPr>
      <w:rFonts w:ascii="Arial" w:hAnsi="Arial"/>
      <w:b/>
      <w:bCs/>
      <w:lang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D5396"/>
    <w:rPr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D5396"/>
    <w:rPr>
      <w:rFonts w:ascii="Arial" w:hAnsi="Arial"/>
      <w:b/>
      <w:bCs/>
      <w:sz w:val="20"/>
      <w:szCs w:val="20"/>
      <w:lang w:eastAsia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83221A"/>
    <w:rPr>
      <w:color w:val="954F72" w:themeColor="followedHyperlink"/>
      <w:u w:val="single"/>
    </w:rPr>
  </w:style>
  <w:style w:type="paragraph" w:customStyle="1" w:styleId="FormularAusfllenBieter">
    <w:name w:val="Formular_Ausfüllen_Bieter"/>
    <w:basedOn w:val="Standard"/>
    <w:link w:val="FormularAusfllenBieterZchn"/>
    <w:uiPriority w:val="99"/>
    <w:rsid w:val="00632821"/>
    <w:pPr>
      <w:spacing w:before="60" w:after="60" w:line="276" w:lineRule="auto"/>
      <w:ind w:right="113"/>
    </w:pPr>
    <w:rPr>
      <w:rFonts w:ascii="Calibri" w:eastAsia="Calibri" w:hAnsi="Calibri" w:cs="Times New Roman"/>
      <w:color w:val="0000FF"/>
      <w:sz w:val="18"/>
      <w:szCs w:val="18"/>
      <w:lang w:val="x-none" w:eastAsia="x-none"/>
    </w:rPr>
  </w:style>
  <w:style w:type="character" w:customStyle="1" w:styleId="FormularAusfllenBieterZchn">
    <w:name w:val="Formular_Ausfüllen_Bieter Zchn"/>
    <w:link w:val="FormularAusfllenBieter"/>
    <w:uiPriority w:val="99"/>
    <w:rsid w:val="00632821"/>
    <w:rPr>
      <w:rFonts w:ascii="Calibri" w:eastAsia="Calibri" w:hAnsi="Calibri" w:cs="Times New Roman"/>
      <w:color w:val="0000FF"/>
      <w:sz w:val="18"/>
      <w:szCs w:val="18"/>
      <w:lang w:val="x-none" w:eastAsia="x-none"/>
    </w:rPr>
  </w:style>
  <w:style w:type="paragraph" w:customStyle="1" w:styleId="FormularLabel">
    <w:name w:val="Formular_Label"/>
    <w:basedOn w:val="Standard"/>
    <w:link w:val="FormularLabelZchn"/>
    <w:uiPriority w:val="99"/>
    <w:rsid w:val="00632821"/>
    <w:pPr>
      <w:spacing w:before="60" w:after="120"/>
    </w:pPr>
    <w:rPr>
      <w:rFonts w:eastAsia="Calibri" w:cs="Times New Roman"/>
      <w:b/>
      <w:bCs/>
      <w:color w:val="C00000"/>
      <w:sz w:val="14"/>
      <w:szCs w:val="14"/>
      <w:lang w:val="x-none" w:eastAsia="x-none"/>
    </w:rPr>
  </w:style>
  <w:style w:type="character" w:customStyle="1" w:styleId="FormularLabelZchn">
    <w:name w:val="Formular_Label Zchn"/>
    <w:link w:val="FormularLabel"/>
    <w:uiPriority w:val="99"/>
    <w:rsid w:val="00632821"/>
    <w:rPr>
      <w:rFonts w:ascii="Arial" w:eastAsia="Calibri" w:hAnsi="Arial" w:cs="Times New Roman"/>
      <w:b/>
      <w:bCs/>
      <w:color w:val="C00000"/>
      <w:sz w:val="14"/>
      <w:szCs w:val="14"/>
      <w:lang w:val="x-none" w:eastAsia="x-none"/>
    </w:rPr>
  </w:style>
  <w:style w:type="paragraph" w:styleId="berarbeitung">
    <w:name w:val="Revision"/>
    <w:hidden/>
    <w:uiPriority w:val="99"/>
    <w:semiHidden/>
    <w:rsid w:val="004F4B58"/>
    <w:pPr>
      <w:spacing w:after="0" w:line="240" w:lineRule="auto"/>
    </w:pPr>
    <w:rPr>
      <w:rFonts w:ascii="Arial" w:hAnsi="Arial"/>
      <w:lang w:eastAsia="en-US"/>
    </w:rPr>
  </w:style>
  <w:style w:type="character" w:customStyle="1" w:styleId="normaltextrun">
    <w:name w:val="normaltextrun"/>
    <w:basedOn w:val="Absatz-Standardschriftart"/>
    <w:rsid w:val="004F4B58"/>
  </w:style>
  <w:style w:type="character" w:styleId="NichtaufgelsteErwhnung">
    <w:name w:val="Unresolved Mention"/>
    <w:basedOn w:val="Absatz-Standardschriftart"/>
    <w:uiPriority w:val="99"/>
    <w:semiHidden/>
    <w:unhideWhenUsed/>
    <w:rsid w:val="004D32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4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ttps://eur-lex.europa.eu/legal-content/EN/TXT/?uri=CELEX:02014R0833-20231001" TargetMode="External" Type="http://schemas.openxmlformats.org/officeDocument/2006/relationships/hyperlink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notes.xml.rels><?xml version="1.0" encoding="UTF-8" standalone="yes"?><Relationships xmlns="http://schemas.openxmlformats.org/package/2006/relationships"><Relationship Id="rId1" Target="https://eur-lex.europa.eu/legal-content/EN/TXT/?uri=CELEX:02014R0833-20231001" TargetMode="External" Type="http://schemas.openxmlformats.org/officeDocument/2006/relationships/hyperlink"/><Relationship Id="rId2" Target="https://eur-lex.europa.eu/legal-content/EN/TXT/?uri=CELEX:02014R0833-20231001" TargetMode="External" Type="http://schemas.openxmlformats.org/officeDocument/2006/relationships/hyperlink"/></Relationships>
</file>

<file path=word/_rels/header2.xml.rels><?xml version="1.0" encoding="UTF-8" standalone="yes"?><Relationships xmlns="http://schemas.openxmlformats.org/package/2006/relationships"><Relationship Id="rId1" Target="media/image1.gif" Type="http://schemas.openxmlformats.org/officeDocument/2006/relationships/image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1840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2024-09-03T15:46:00Z</dcterms:created>
  <dc:creator>Marcel Nitschmann</dc:creator>
  <cp:lastModifiedBy>Stephan Vielhaber</cp:lastModifiedBy>
  <dcterms:modified xsi:type="dcterms:W3CDTF">2025-03-28T10:20:00Z</dcterms:modified>
  <cp:revision>18</cp:revision>
</cp:coreProperties>
</file>